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59" w:type="dxa"/>
        <w:tblLayout w:type="fixed"/>
        <w:tblLook w:val="04A0"/>
      </w:tblPr>
      <w:tblGrid>
        <w:gridCol w:w="5669"/>
        <w:gridCol w:w="4816"/>
      </w:tblGrid>
      <w:tr w:rsidR="00BE58C5" w:rsidRPr="00BE58C5" w:rsidTr="00BE58C5">
        <w:tc>
          <w:tcPr>
            <w:tcW w:w="5669" w:type="dxa"/>
            <w:hideMark/>
          </w:tcPr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 w:type="page"/>
              <w:t xml:space="preserve">Р А С </w:t>
            </w:r>
            <w:proofErr w:type="spellStart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spellEnd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 О Т Р Е Н О: 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Совете Муниципального автономного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общеобразовательного учреждения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«Гимназия №4» городского 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округа город Стерлитамак 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3 от 12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4.2021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816" w:type="dxa"/>
            <w:hideMark/>
          </w:tcPr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Т В Е Р Ж Д А Ю: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Муниципального автономного общеобразовательного учреждения  «Гимназия №4» городского округа город Стерлитамак Республики Башкортостан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 Силантьева И.А.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Введено в действие: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</w:t>
            </w:r>
            <w:r w:rsidR="00FD1F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от  1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4.2021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6401BF" w:rsidRPr="00BE58C5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BE58C5">
        <w:rPr>
          <w:sz w:val="48"/>
          <w:szCs w:val="48"/>
          <w:lang w:val="ru-RU"/>
        </w:rPr>
        <w:br/>
      </w:r>
      <w:r w:rsid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о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б организации питания обучающихся</w:t>
      </w:r>
      <w:r w:rsidRPr="00BE58C5">
        <w:rPr>
          <w:sz w:val="48"/>
          <w:szCs w:val="48"/>
          <w:lang w:val="ru-RU"/>
        </w:rPr>
        <w:br/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Муниципального 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автономного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общеобразовательного учреждения</w:t>
      </w:r>
    </w:p>
    <w:p w:rsidR="00FD1F77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«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Гимназия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№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4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»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городского округа </w:t>
      </w:r>
    </w:p>
    <w:p w:rsidR="006401BF" w:rsidRPr="00BE58C5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город Стерлитамак </w:t>
      </w:r>
    </w:p>
    <w:p w:rsidR="00B230CC" w:rsidRPr="00BE58C5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Республики Башкортостан</w:t>
      </w:r>
    </w:p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2021г.</w:t>
      </w: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Pr="000F00ED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0CC" w:rsidRPr="000F00ED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0F00ED" w:rsidRPr="000F00ED" w:rsidRDefault="00176305" w:rsidP="006401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обучающихся Муниципального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автоном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ного общеобразовательного учреждения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«Гимназия №4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 город Стерлитамак Республики Башкортостан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</w:t>
      </w:r>
      <w:r w:rsidR="000F00ED">
        <w:rPr>
          <w:rFonts w:hAnsi="Times New Roman" w:cs="Times New Roman"/>
          <w:color w:val="000000"/>
          <w:sz w:val="24"/>
          <w:szCs w:val="24"/>
          <w:lang w:val="ru-RU"/>
        </w:rPr>
        <w:t>, пунктом 16 статьи 2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Правительства РБ от 21.02.2013 г. №54 «Об утверждении Порядка предоставления субсидий бюджетам муниципальных районов и городских округов РБ из бюджета РБ на </w:t>
      </w:r>
      <w:proofErr w:type="spellStart"/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софинан</w:t>
      </w:r>
      <w:r w:rsidR="000F00ED">
        <w:rPr>
          <w:rFonts w:hAnsi="Times New Roman" w:cs="Times New Roman"/>
          <w:color w:val="000000"/>
          <w:sz w:val="24"/>
          <w:szCs w:val="24"/>
          <w:lang w:val="ru-RU"/>
        </w:rPr>
        <w:t>сирование</w:t>
      </w:r>
      <w:proofErr w:type="spellEnd"/>
      <w:r w:rsid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по обеспечению питанием обучающихся с ОВЗ и детей-инвалидов в муниципальных общеобразовательных организациях, осуществляющих образовательную деятельность».</w:t>
      </w:r>
    </w:p>
    <w:p w:rsidR="00B230CC" w:rsidRPr="000F00ED" w:rsidRDefault="00176305" w:rsidP="006401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устанавливает порядок организации питания обучающихся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B230CC" w:rsidRDefault="00176305" w:rsidP="006401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на всех обучающихся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01BF" w:rsidRPr="000F00ED" w:rsidRDefault="006401BF" w:rsidP="006401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0CC" w:rsidRPr="000F00ED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B230CC" w:rsidRPr="000F00ED" w:rsidRDefault="001763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предоставление питания обучающимся на базе школьной столовой и пищеблока. Обслуживание обучающихся осуществляется </w:t>
      </w:r>
      <w:r w:rsidR="00C537A1" w:rsidRPr="00674D8C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74D8C">
        <w:rPr>
          <w:rFonts w:hAnsi="Times New Roman" w:cs="Times New Roman"/>
          <w:color w:val="000000"/>
          <w:sz w:val="24"/>
          <w:szCs w:val="24"/>
          <w:lang w:val="ru-RU"/>
        </w:rPr>
        <w:t xml:space="preserve">штатными работниками </w:t>
      </w:r>
      <w:r w:rsidR="00C537A1" w:rsidRPr="00674D8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674D8C">
        <w:rPr>
          <w:rFonts w:hAnsi="Times New Roman" w:cs="Times New Roman"/>
          <w:color w:val="000000"/>
          <w:sz w:val="24"/>
          <w:szCs w:val="24"/>
          <w:lang w:val="ru-RU"/>
        </w:rPr>
        <w:t xml:space="preserve"> (обслуживающей организацией по питанию обучающихся, согласно договора)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питания обучающихся организуют назначенные приказом директора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ответственные работники из числа заместителей, педагогов и обслуживающего персонала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взаимодействует с родителями (законными представителями) обучающихся, с муниципальным органом управления образованием, территориальным органом </w:t>
      </w:r>
      <w:proofErr w:type="spell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0CC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BE58C5" w:rsidRDefault="00BE58C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Pr="000F00ED" w:rsidRDefault="00BE58C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0CC" w:rsidRPr="000F00ED" w:rsidRDefault="001763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Режим питания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2.2.1. Горячее питание обучающимся предоставляется в учебные дни и часы работы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401BF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6401BF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B230CC" w:rsidRDefault="00176305" w:rsidP="005F45B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2.2.2. В случае </w:t>
      </w:r>
      <w:r w:rsidR="00EE328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обучения обучающихся с ограниченными возможностями </w:t>
      </w:r>
      <w:r w:rsidR="0030417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EE3280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с инвалидностью на дому, в том числе с использованием дистанционных технологий</w:t>
      </w:r>
      <w:r w:rsidR="00EE3280" w:rsidRPr="004337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33757" w:rsidRPr="00433757">
        <w:rPr>
          <w:rFonts w:hAnsi="Times New Roman" w:cs="Times New Roman"/>
          <w:color w:val="000000"/>
          <w:sz w:val="24"/>
          <w:szCs w:val="24"/>
          <w:lang w:val="ru-RU"/>
        </w:rPr>
        <w:t>обслуживающая организация по питанию, согласно договора</w:t>
      </w:r>
      <w:r w:rsidR="004337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E3280" w:rsidRPr="00433757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заменяет предоставление питания выплатой денежной компенсации</w:t>
      </w:r>
      <w:r w:rsidR="00E05F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E3280" w:rsidRPr="00433757">
        <w:rPr>
          <w:rFonts w:hAnsi="Times New Roman" w:cs="Times New Roman"/>
          <w:color w:val="000000"/>
          <w:sz w:val="24"/>
          <w:szCs w:val="24"/>
          <w:lang w:val="ru-RU"/>
        </w:rPr>
        <w:t>или набором пищевых продуктов</w:t>
      </w:r>
      <w:r w:rsidR="00EE3280">
        <w:rPr>
          <w:rFonts w:hAnsi="Times New Roman" w:cs="Times New Roman"/>
          <w:color w:val="000000"/>
          <w:sz w:val="24"/>
          <w:szCs w:val="24"/>
          <w:lang w:val="ru-RU"/>
        </w:rPr>
        <w:t xml:space="preserve"> (сухим пайком)</w:t>
      </w:r>
      <w:r w:rsidR="00B74FF3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выдаваемого не реже одного раза в месяц, по заявлению обучающегося с ограниченными возможностями здоровья либо с инвалидностью или родителей (законных представителей) обучающегося (в случае, если </w:t>
      </w:r>
      <w:r w:rsidR="00E05F5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B74FF3">
        <w:rPr>
          <w:rFonts w:hAnsi="Times New Roman" w:cs="Times New Roman"/>
          <w:color w:val="000000"/>
          <w:sz w:val="24"/>
          <w:szCs w:val="24"/>
          <w:lang w:val="ru-RU"/>
        </w:rPr>
        <w:t>учающийся является несовершеннолетним).</w:t>
      </w:r>
    </w:p>
    <w:p w:rsidR="0030417D" w:rsidRPr="006401BF" w:rsidRDefault="0030417D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отпуска горячего питания обучающихся в течение учебного дня выделяются перемены длительностью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15-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30417D" w:rsidRPr="006401BF" w:rsidRDefault="0030417D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питания организуется по классам в соответствии с графико</w:t>
      </w:r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м, утверждаемым директором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30417D" w:rsidRPr="00E05F52" w:rsidRDefault="0030417D" w:rsidP="00E05F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2.2.5. Отпуск блюд осуществляется по заявкам классных руководителей. Заявка на количество питающихся предоставляется ответственными работниками работникам пищеблока уточняется накануне не позднее 14:00.</w:t>
      </w:r>
    </w:p>
    <w:p w:rsidR="00B230CC" w:rsidRPr="000F00ED" w:rsidRDefault="00176305" w:rsidP="005F45B9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B230CC" w:rsidRPr="006401BF" w:rsidRDefault="00176305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</w:t>
      </w:r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3685-21 и ТР ТС 021/2011 в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B230CC" w:rsidRPr="006401BF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30CC" w:rsidRPr="006401BF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Для орг</w:t>
      </w:r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анизации питания работники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ведут и используют следующие документы:</w:t>
      </w:r>
    </w:p>
    <w:p w:rsidR="00B230CC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об орг</w:t>
      </w:r>
      <w:r w:rsidR="005C7A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анизации горячего питания уча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щихся;</w:t>
      </w:r>
    </w:p>
    <w:p w:rsidR="005C7A61" w:rsidRPr="006401BF" w:rsidRDefault="005C7A61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 льготном горячем питании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об организации питьевого режима обучающихся;</w:t>
      </w:r>
    </w:p>
    <w:p w:rsidR="00B230CC" w:rsidRPr="006401BF" w:rsidRDefault="0030417D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цикличное </w:t>
      </w:r>
      <w:proofErr w:type="spellStart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меню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приготавливаемых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блюд</w:t>
      </w:r>
      <w:proofErr w:type="spellEnd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</w:rPr>
        <w:t>ежедневное меню;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меню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spellEnd"/>
      <w:r w:rsidRPr="004337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ведомость контроля за рационом питания;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4337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B230CC" w:rsidRPr="00847E7E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7E7E">
        <w:rPr>
          <w:rFonts w:ascii="Times New Roman" w:hAnsi="Times New Roman" w:cs="Times New Roman"/>
          <w:color w:val="000000"/>
          <w:sz w:val="24"/>
          <w:szCs w:val="24"/>
        </w:rPr>
        <w:t>гигиенический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E7E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proofErr w:type="spellEnd"/>
      <w:r w:rsidRPr="00847E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7E7E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proofErr w:type="spellEnd"/>
      <w:r w:rsidRPr="00847E7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</w:t>
      </w:r>
      <w:r w:rsidR="005C7A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помещений пищеблока.</w:t>
      </w:r>
    </w:p>
    <w:p w:rsidR="00E05F52" w:rsidRDefault="00E05F52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1F77" w:rsidRDefault="00FD1F77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1F77" w:rsidRDefault="00FD1F77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1F77" w:rsidRDefault="00FD1F77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45B9" w:rsidRPr="005C7A61" w:rsidRDefault="005F45B9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30CC" w:rsidRPr="007A40B2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40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2.4. Меры по улучшению организации питания</w:t>
      </w:r>
    </w:p>
    <w:p w:rsidR="00B230CC" w:rsidRPr="007A40B2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</w:t>
      </w:r>
      <w:r w:rsidR="00847E7E"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администрация гимназии</w:t>
      </w:r>
      <w:r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 с классными руководителями: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образовательной деятельности и внеурочных мероприятий;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B230CC" w:rsidRDefault="00176305" w:rsidP="0012331E">
      <w:pPr>
        <w:numPr>
          <w:ilvl w:val="0"/>
          <w:numId w:val="2"/>
        </w:numPr>
        <w:shd w:val="clear" w:color="auto" w:fill="FFC000"/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 мониторинг организации питания </w:t>
      </w:r>
      <w:r w:rsid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АИС «Образование (вкладка контроль питания) 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направляет в местное управление образования сведения о показателях эффективности реализации мероприятий.</w:t>
      </w:r>
    </w:p>
    <w:p w:rsidR="0030417D" w:rsidRPr="005F45B9" w:rsidRDefault="0030417D" w:rsidP="0030417D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2.5. 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Дополнительное питание предоставляется обучающимся на платной основе путем реализации буфетной продукции и продукции через аппараты для автоматической выдачи пищевой продукции.</w:t>
      </w: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Реализация буфетной продукции осуще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ствляется только в буфетах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Меню дополнительного питания формируется в соответствии с требованиями СанПиН 2.3/2.4.3590-20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утверждается директором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Default="00212B2B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Администрация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контроль за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5F45B9" w:rsidRPr="005F45B9" w:rsidRDefault="005F45B9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212B2B" w:rsidRPr="005F45B9" w:rsidRDefault="00212B2B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.Питьевой режим</w:t>
      </w:r>
    </w:p>
    <w:p w:rsidR="00B230CC" w:rsidRPr="006401BF" w:rsidRDefault="00212B2B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Питьевой режим обучающихся обеспечивается тремя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способами: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расфасованной в бутылки водой, с помощью стационарных питьевых фонтанчиков. </w:t>
      </w:r>
    </w:p>
    <w:p w:rsidR="00B230CC" w:rsidRPr="006401BF" w:rsidRDefault="00212B2B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пребывания обучающихся в гимназии.</w:t>
      </w:r>
    </w:p>
    <w:p w:rsidR="00B230CC" w:rsidRDefault="00212B2B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При организации питьевого режима соблюдаются правила и нормативы, установленные СанПиН 2.3/2.4.3590-20.</w:t>
      </w:r>
    </w:p>
    <w:p w:rsidR="005F45B9" w:rsidRPr="005F45B9" w:rsidRDefault="005F45B9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Меры социальной поддержки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обучающегося.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щить об этом представителю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На бесплатное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</w:p>
    <w:p w:rsidR="00B230CC" w:rsidRPr="00243E1B" w:rsidRDefault="00E05F52" w:rsidP="006401B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дети-инвалиды;</w:t>
      </w:r>
    </w:p>
    <w:p w:rsidR="00B230CC" w:rsidRPr="00E05F52" w:rsidRDefault="00E05F52" w:rsidP="00E05F5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иченными возможностями здоровья.</w:t>
      </w:r>
    </w:p>
    <w:p w:rsidR="006A1B39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.2.1. На бесплатное одноразовое горячее питание (завтрак) имеют право </w:t>
      </w:r>
    </w:p>
    <w:p w:rsidR="00B230CC" w:rsidRPr="006A1B39" w:rsidRDefault="00176305" w:rsidP="006A1B3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r w:rsidRPr="006A1B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1B39"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1–4 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</w:t>
      </w:r>
      <w:r w:rsid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Pr="006A1B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6A1B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</w:t>
      </w:r>
      <w:r w:rsidR="00E05F52"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– приказ о зачислении в гимназию</w:t>
      </w:r>
      <w:r w:rsid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30CC" w:rsidRPr="00E05F52" w:rsidRDefault="005C7A61" w:rsidP="00E05F5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многодетные</w:t>
      </w:r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малообеспеченны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ьи</w:t>
      </w:r>
      <w:proofErr w:type="spellEnd"/>
      <w:r w:rsidR="00E05F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Обучающемуся, 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обучается в здании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предоставляется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причинам отсутствовал в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.4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Основанием для получения обучающимися мер социальной поддержки – горячего питания является ежегодное предоста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вление в гимназию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30CC" w:rsidRPr="00243E1B" w:rsidRDefault="00176305" w:rsidP="006401B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B230CC" w:rsidRPr="00243E1B" w:rsidRDefault="00176305" w:rsidP="006401B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.5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 (законного представителя) за обеспечением обучающегося льготным горячим питанием такое питание указанному обучающемуся не предоставляется.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.6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Заявление родителя (законного представителя) расс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матривается администрацией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трех рабочих дней после регистрации его заявления и документов. По результатам рассмотре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заявления и документов гимназия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принимает одно из решений:</w:t>
      </w:r>
    </w:p>
    <w:p w:rsidR="00B230CC" w:rsidRPr="00243E1B" w:rsidRDefault="00176305" w:rsidP="006401B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льготного горячего питания обучающемуся;</w:t>
      </w:r>
    </w:p>
    <w:p w:rsidR="00B230CC" w:rsidRPr="00243E1B" w:rsidRDefault="00176305" w:rsidP="006401B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обучающемуся.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.7. Решение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предоставлении льготного горячего питания офор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мляется приказом директора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.8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Решение об отказе обучающемуся в предоставлении льготного питания принимается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случае:</w:t>
      </w:r>
    </w:p>
    <w:p w:rsidR="00B230CC" w:rsidRPr="00243E1B" w:rsidRDefault="00176305" w:rsidP="006401B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B230CC" w:rsidRPr="00636B72" w:rsidRDefault="00176305" w:rsidP="00636B7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у обучающегося права на п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редоставление льготного питания.</w:t>
      </w:r>
    </w:p>
    <w:p w:rsidR="00B230CC" w:rsidRPr="00243E1B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льго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тного питания обучающемуся гимназия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.9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Обучающемуся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853B54" w:rsidRPr="005F45B9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76305"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Обязанности участников образовательных отношений при организации питания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36B7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636B7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авилами и нормами, уставом гимназии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настоящим Положением;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ачает из числа работников гимназии 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ответственных за организацию питания и закрепляет их обязанности;</w:t>
      </w:r>
    </w:p>
    <w:p w:rsidR="00B230CC" w:rsidRPr="006401BF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браниях, заседаниях совета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педагогических советах.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Ответственный за питаниеосуществляет обязанности, устано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вленные приказом директора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Заместитель директора по административно-хозяйственной части:</w:t>
      </w:r>
    </w:p>
    <w:p w:rsidR="00B230CC" w:rsidRPr="00636B72" w:rsidRDefault="00176305" w:rsidP="006401B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B230CC" w:rsidRPr="006401BF" w:rsidRDefault="00176305" w:rsidP="006401B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.4. Работники пищеблока:</w:t>
      </w:r>
    </w:p>
    <w:p w:rsidR="00B230CC" w:rsidRPr="006401BF" w:rsidRDefault="00176305" w:rsidP="006401B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B230CC" w:rsidRPr="006401BF" w:rsidRDefault="00176305" w:rsidP="006401BF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.5. Классные руководители: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представляют в пищеблок заявку об организации горячего питания обучающихся на следующий учебный день. </w:t>
      </w:r>
      <w:r w:rsidRPr="00636B7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фактическое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spellEnd"/>
      <w:r w:rsidRPr="00636B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уточняют представленную заявку об организации горячего питания обучающихся;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B230CC" w:rsidRPr="006401BF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.6. Родители (законные представители) обучающихся: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сообщают классному руководителю о болезни ребенка или его временном отсутствии в 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горячего питания в гимназии.</w:t>
      </w:r>
    </w:p>
    <w:p w:rsidR="00B230CC" w:rsidRPr="005F45B9" w:rsidRDefault="00B230CC" w:rsidP="00853B54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B230CC" w:rsidRP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76305" w:rsidRPr="00853B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Контроль за организацией питания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Контроль качества и безопасности организации питания </w:t>
      </w:r>
      <w:r w:rsidR="00176305" w:rsidRPr="00416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 основании программы производственного контрол</w:t>
      </w:r>
      <w:r w:rsidR="00636B72" w:rsidRPr="00416B94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утвержденной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директором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Дополнительный контроль организации питания может осуществляться родительской общественностью. Порядок проведения такого вида контроля оп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ределяется локальным актом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Все работники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Родители (законные представители) обучающихся несут предусмотренную действующим законодательством ответс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твенность за неуведомление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наступлении обстоятельств, лишающих их права на получение льготного питания для ребенка.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</w:t>
      </w:r>
      <w:r w:rsidR="00416B9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Работники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B230CC" w:rsidRPr="006401BF" w:rsidRDefault="00B230CC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853B5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30CC" w:rsidRPr="006401BF" w:rsidRDefault="00176305" w:rsidP="00853B5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6401B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об организации питания обучающихся</w:t>
      </w:r>
      <w:r w:rsidRPr="006401B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230CC" w:rsidRPr="00416B94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6B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7"/>
        <w:gridCol w:w="7223"/>
      </w:tblGrid>
      <w:tr w:rsidR="00B230CC" w:rsidRPr="00416B94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176305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Категориядетей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176305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B230CC" w:rsidRPr="007A40B2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6A1B39" w:rsidP="006A1B3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инвалидностью 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176305" w:rsidP="006401BF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инвалидности;</w:t>
            </w:r>
          </w:p>
          <w:p w:rsidR="00B230CC" w:rsidRDefault="00176305" w:rsidP="006401BF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  <w:r w:rsid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(паспорт с 14 лет);</w:t>
            </w:r>
          </w:p>
          <w:p w:rsidR="00E05F52" w:rsidRPr="00416B94" w:rsidRDefault="00E05F52" w:rsidP="006401BF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паспорта одного из родителей (законных представителей).</w:t>
            </w:r>
          </w:p>
        </w:tc>
      </w:tr>
      <w:tr w:rsidR="006A1B39" w:rsidRPr="007A40B2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39" w:rsidRPr="00416B94" w:rsidRDefault="006A1B39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 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39" w:rsidRDefault="006A1B39" w:rsidP="006A1B39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(паспорт с 14 лет);</w:t>
            </w:r>
          </w:p>
          <w:p w:rsidR="006A1B39" w:rsidRPr="00416B94" w:rsidRDefault="006A1B39" w:rsidP="006A1B39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психолого</w:t>
            </w:r>
            <w:r w:rsidR="005C7A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-медико-педагогической комиссии.</w:t>
            </w:r>
            <w:bookmarkStart w:id="0" w:name="_GoBack"/>
            <w:bookmarkEnd w:id="0"/>
          </w:p>
        </w:tc>
      </w:tr>
      <w:tr w:rsidR="00B230CC" w:rsidRPr="007A40B2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E05F52" w:rsidRDefault="00176305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многодетных, </w:t>
            </w: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малообеспеченных</w:t>
            </w:r>
            <w:r w:rsidRPr="00E0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F52" w:rsidRDefault="00E05F52" w:rsidP="006401BF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паспорта или иного документа, удостоверяющего личность одного из родителей (законных представителей);</w:t>
            </w:r>
          </w:p>
          <w:p w:rsidR="00BC44E2" w:rsidRDefault="00E05F52" w:rsidP="006401BF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копии свидетельств о рождении </w:t>
            </w:r>
            <w:r w:rsidR="00BC44E2"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детей, являющихся </w:t>
            </w:r>
            <w:proofErr w:type="spellStart"/>
            <w:r w:rsidR="00BC44E2"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</w:t>
            </w:r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ршенолетними</w:t>
            </w:r>
            <w:proofErr w:type="spellEnd"/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230CC" w:rsidRDefault="00176305" w:rsidP="00BC44E2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филиала государственного казенного учреждения Республиканский центр социальной поддержки населения по г.Стерлитамак Республики Башкортостан, подтверждающее отношение семьи к категории малоимущих;</w:t>
            </w:r>
          </w:p>
          <w:p w:rsidR="00433757" w:rsidRPr="00BC44E2" w:rsidRDefault="00BC44E2" w:rsidP="00BC44E2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(справки) об обучении ребенка (детей) в профессиональной образовательной организации, в случае, если в семье имеются учащиеся указанных учреждений в возрасте до 23 лет.</w:t>
            </w:r>
          </w:p>
        </w:tc>
      </w:tr>
    </w:tbl>
    <w:p w:rsidR="00176305" w:rsidRPr="006401BF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6305" w:rsidRPr="006401BF" w:rsidSect="00BE58C5">
      <w:pgSz w:w="11907" w:h="16839"/>
      <w:pgMar w:top="426" w:right="85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6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42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6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7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C6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55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07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E5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36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B6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D29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77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31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D7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40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96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41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72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87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7"/>
  </w:num>
  <w:num w:numId="9">
    <w:abstractNumId w:val="0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18"/>
  </w:num>
  <w:num w:numId="16">
    <w:abstractNumId w:val="2"/>
  </w:num>
  <w:num w:numId="17">
    <w:abstractNumId w:val="3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650A7"/>
    <w:rsid w:val="000F00ED"/>
    <w:rsid w:val="0012331E"/>
    <w:rsid w:val="00176305"/>
    <w:rsid w:val="001C2789"/>
    <w:rsid w:val="00212B2B"/>
    <w:rsid w:val="00243E1B"/>
    <w:rsid w:val="002D33B1"/>
    <w:rsid w:val="002D3591"/>
    <w:rsid w:val="002D6508"/>
    <w:rsid w:val="0030417D"/>
    <w:rsid w:val="003514A0"/>
    <w:rsid w:val="00416B94"/>
    <w:rsid w:val="00433757"/>
    <w:rsid w:val="004E2DA6"/>
    <w:rsid w:val="004F7E17"/>
    <w:rsid w:val="005A05CE"/>
    <w:rsid w:val="005B58EE"/>
    <w:rsid w:val="005C7A61"/>
    <w:rsid w:val="005F45B9"/>
    <w:rsid w:val="00636B72"/>
    <w:rsid w:val="006401BF"/>
    <w:rsid w:val="00653AF6"/>
    <w:rsid w:val="00674D8C"/>
    <w:rsid w:val="006A1B39"/>
    <w:rsid w:val="007A40B2"/>
    <w:rsid w:val="00847E7E"/>
    <w:rsid w:val="00853B54"/>
    <w:rsid w:val="00873010"/>
    <w:rsid w:val="00940131"/>
    <w:rsid w:val="00A153F8"/>
    <w:rsid w:val="00B230CC"/>
    <w:rsid w:val="00B73A5A"/>
    <w:rsid w:val="00B74FF3"/>
    <w:rsid w:val="00BC44E2"/>
    <w:rsid w:val="00BD5293"/>
    <w:rsid w:val="00BE58C5"/>
    <w:rsid w:val="00C537A1"/>
    <w:rsid w:val="00CE7053"/>
    <w:rsid w:val="00E05F52"/>
    <w:rsid w:val="00E438A1"/>
    <w:rsid w:val="00EE3280"/>
    <w:rsid w:val="00F01E19"/>
    <w:rsid w:val="00FD1F77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1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A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dc:description>Подготовлено экспертами Актион-МЦФЭР</dc:description>
  <cp:lastModifiedBy>Gimnazia4</cp:lastModifiedBy>
  <cp:revision>2</cp:revision>
  <cp:lastPrinted>2021-07-01T06:43:00Z</cp:lastPrinted>
  <dcterms:created xsi:type="dcterms:W3CDTF">2021-11-17T10:23:00Z</dcterms:created>
  <dcterms:modified xsi:type="dcterms:W3CDTF">2021-11-17T10:23:00Z</dcterms:modified>
</cp:coreProperties>
</file>